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D69B" w14:textId="6DFAE1AD" w:rsidR="002D5EA7" w:rsidRPr="002D5EA7" w:rsidRDefault="002D5EA7" w:rsidP="002D5EA7">
      <w:pPr>
        <w:jc w:val="both"/>
        <w:rPr>
          <w:rFonts w:ascii="Times New Roman" w:eastAsia="Cambria" w:hAnsi="Times New Roman" w:cs="Times New Roman"/>
          <w:b/>
        </w:rPr>
      </w:pPr>
      <w:r w:rsidRPr="002D5EA7">
        <w:rPr>
          <w:rFonts w:ascii="Times New Roman" w:eastAsia="Cambria" w:hAnsi="Times New Roman" w:cs="Times New Roman"/>
          <w:b/>
        </w:rPr>
        <w:t>Attività previste e piano formativo</w:t>
      </w:r>
      <w:r w:rsidR="0069138D">
        <w:rPr>
          <w:rFonts w:ascii="Times New Roman" w:eastAsia="Cambria" w:hAnsi="Times New Roman" w:cs="Times New Roman"/>
          <w:b/>
        </w:rPr>
        <w:t xml:space="preserve"> del</w:t>
      </w:r>
      <w:r w:rsidR="008F3DF0">
        <w:rPr>
          <w:rFonts w:ascii="Times New Roman" w:eastAsia="Cambria" w:hAnsi="Times New Roman" w:cs="Times New Roman"/>
          <w:b/>
        </w:rPr>
        <w:t xml:space="preserve"> borsista</w:t>
      </w:r>
    </w:p>
    <w:p w14:paraId="6809E04F" w14:textId="77777777" w:rsidR="0069138D" w:rsidRDefault="0069138D" w:rsidP="002D5EA7">
      <w:pPr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Inizialmente le attività saranno dedicate alla raccolta della casistica da esaminare. Parte dei casi sono già stati collezionati dagli archivi del </w:t>
      </w:r>
      <w:r w:rsidR="002D5EA7" w:rsidRPr="00DC5638">
        <w:rPr>
          <w:rFonts w:ascii="Times New Roman" w:eastAsia="Cambria" w:hAnsi="Times New Roman" w:cs="Times New Roman"/>
        </w:rPr>
        <w:t xml:space="preserve">Servizio di </w:t>
      </w:r>
      <w:r>
        <w:rPr>
          <w:rFonts w:ascii="Times New Roman" w:eastAsia="Cambria" w:hAnsi="Times New Roman" w:cs="Times New Roman"/>
        </w:rPr>
        <w:t xml:space="preserve">Anatomia Patologica del DIMEVET. </w:t>
      </w:r>
      <w:r w:rsidR="002D5EA7">
        <w:rPr>
          <w:rFonts w:ascii="Times New Roman" w:eastAsia="Cambria" w:hAnsi="Times New Roman" w:cs="Times New Roman"/>
        </w:rPr>
        <w:t>Ulteriori casi diagnosticati durante lo svolgimento del progetto verranno aggiunti alla casistica.</w:t>
      </w:r>
      <w:r w:rsidR="002D5EA7" w:rsidRPr="00594D9A">
        <w:rPr>
          <w:rFonts w:ascii="Times New Roman" w:eastAsia="Cambria" w:hAnsi="Times New Roman" w:cs="Times New Roman"/>
        </w:rPr>
        <w:t xml:space="preserve"> </w:t>
      </w:r>
    </w:p>
    <w:p w14:paraId="5DEF2C1C" w14:textId="77777777" w:rsidR="002D5EA7" w:rsidRDefault="0069138D" w:rsidP="002D5EA7">
      <w:pPr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Inizialmente, s</w:t>
      </w:r>
      <w:r w:rsidR="002D5EA7">
        <w:rPr>
          <w:rFonts w:ascii="Times New Roman" w:eastAsia="Cambria" w:hAnsi="Times New Roman" w:cs="Times New Roman"/>
        </w:rPr>
        <w:t xml:space="preserve">u tutti i casi </w:t>
      </w:r>
      <w:r>
        <w:rPr>
          <w:rFonts w:ascii="Times New Roman" w:eastAsia="Cambria" w:hAnsi="Times New Roman" w:cs="Times New Roman"/>
        </w:rPr>
        <w:t xml:space="preserve">raccolti </w:t>
      </w:r>
      <w:r w:rsidR="002D5EA7">
        <w:rPr>
          <w:rFonts w:ascii="Times New Roman" w:eastAsia="Cambria" w:hAnsi="Times New Roman" w:cs="Times New Roman"/>
        </w:rPr>
        <w:t>verrà effettuata una</w:t>
      </w:r>
      <w:r w:rsidR="002D5EA7" w:rsidRPr="00594D9A">
        <w:rPr>
          <w:rFonts w:ascii="Times New Roman" w:eastAsia="Cambria" w:hAnsi="Times New Roman" w:cs="Times New Roman"/>
        </w:rPr>
        <w:t xml:space="preserve"> PCR usando </w:t>
      </w:r>
      <w:r w:rsidR="002D5EA7">
        <w:rPr>
          <w:rFonts w:ascii="Times New Roman" w:eastAsia="Cambria" w:hAnsi="Times New Roman" w:cs="Times New Roman"/>
        </w:rPr>
        <w:t xml:space="preserve">sia </w:t>
      </w:r>
      <w:r w:rsidR="002D5EA7" w:rsidRPr="00594D9A">
        <w:rPr>
          <w:rFonts w:ascii="Times New Roman" w:eastAsia="Cambria" w:hAnsi="Times New Roman" w:cs="Times New Roman"/>
        </w:rPr>
        <w:t>il primer MY09/11 per identificare le lesioni causate da Papillomavirus generico</w:t>
      </w:r>
      <w:r w:rsidR="002D5EA7">
        <w:rPr>
          <w:rFonts w:ascii="Times New Roman" w:eastAsia="Cambria" w:hAnsi="Times New Roman" w:cs="Times New Roman"/>
        </w:rPr>
        <w:t xml:space="preserve"> sia</w:t>
      </w:r>
      <w:r w:rsidR="002D5EA7" w:rsidRPr="00594D9A">
        <w:rPr>
          <w:rFonts w:ascii="Times New Roman" w:eastAsia="Cambria" w:hAnsi="Times New Roman" w:cs="Times New Roman"/>
        </w:rPr>
        <w:t xml:space="preserve"> il primer specifico per BPV14 jmpSA-F/-R. </w:t>
      </w:r>
      <w:r>
        <w:rPr>
          <w:rFonts w:ascii="Times New Roman" w:eastAsia="Cambria" w:hAnsi="Times New Roman" w:cs="Times New Roman"/>
        </w:rPr>
        <w:t xml:space="preserve">Tali attività verranno svolte dall’assegnista in collaborazione con il Servizio di Diagnostica Malattie Infettive (INFLAB) del nostro Dipartimento. </w:t>
      </w:r>
      <w:r w:rsidR="002D5EA7" w:rsidRPr="00594D9A">
        <w:rPr>
          <w:rFonts w:ascii="Times New Roman" w:eastAsia="Cambria" w:hAnsi="Times New Roman" w:cs="Times New Roman"/>
        </w:rPr>
        <w:t xml:space="preserve">Nei casi positivi a PCR verrà effettuato il sequenziamento </w:t>
      </w:r>
      <w:r>
        <w:rPr>
          <w:rFonts w:ascii="Times New Roman" w:eastAsia="Cambria" w:hAnsi="Times New Roman" w:cs="Times New Roman"/>
        </w:rPr>
        <w:t xml:space="preserve">del DNA </w:t>
      </w:r>
      <w:r w:rsidR="002D5EA7" w:rsidRPr="00594D9A">
        <w:rPr>
          <w:rFonts w:ascii="Times New Roman" w:eastAsia="Cambria" w:hAnsi="Times New Roman" w:cs="Times New Roman"/>
        </w:rPr>
        <w:t xml:space="preserve">e </w:t>
      </w:r>
      <w:r w:rsidR="002D5EA7">
        <w:rPr>
          <w:rFonts w:ascii="Times New Roman" w:eastAsia="Cambria" w:hAnsi="Times New Roman" w:cs="Times New Roman"/>
        </w:rPr>
        <w:t>successivamente</w:t>
      </w:r>
      <w:r w:rsidR="00D55F2C">
        <w:rPr>
          <w:rFonts w:ascii="Times New Roman" w:eastAsia="Cambria" w:hAnsi="Times New Roman" w:cs="Times New Roman"/>
        </w:rPr>
        <w:t>,</w:t>
      </w:r>
      <w:r w:rsidR="002D5EA7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>su tale base</w:t>
      </w:r>
      <w:r w:rsidR="00D55F2C">
        <w:rPr>
          <w:rFonts w:ascii="Times New Roman" w:eastAsia="Cambria" w:hAnsi="Times New Roman" w:cs="Times New Roman"/>
        </w:rPr>
        <w:t>,</w:t>
      </w:r>
      <w:r>
        <w:rPr>
          <w:rFonts w:ascii="Times New Roman" w:eastAsia="Cambria" w:hAnsi="Times New Roman" w:cs="Times New Roman"/>
        </w:rPr>
        <w:t xml:space="preserve"> verrà </w:t>
      </w:r>
      <w:r w:rsidR="002D5EA7" w:rsidRPr="00594D9A">
        <w:rPr>
          <w:rFonts w:ascii="Times New Roman" w:eastAsia="Cambria" w:hAnsi="Times New Roman" w:cs="Times New Roman"/>
        </w:rPr>
        <w:t>disegnata una sonda per</w:t>
      </w:r>
      <w:r>
        <w:rPr>
          <w:rFonts w:ascii="Times New Roman" w:eastAsia="Cambria" w:hAnsi="Times New Roman" w:cs="Times New Roman"/>
        </w:rPr>
        <w:t xml:space="preserve"> sviluppare la metodica di </w:t>
      </w:r>
      <w:r w:rsidR="002D5EA7" w:rsidRPr="00594D9A">
        <w:rPr>
          <w:rFonts w:ascii="Times New Roman" w:eastAsia="Cambria" w:hAnsi="Times New Roman" w:cs="Times New Roman"/>
        </w:rPr>
        <w:t xml:space="preserve">ibridazione </w:t>
      </w:r>
      <w:r w:rsidR="002D5EA7" w:rsidRPr="009A203E">
        <w:rPr>
          <w:rFonts w:ascii="Times New Roman" w:eastAsia="Cambria" w:hAnsi="Times New Roman" w:cs="Times New Roman"/>
          <w:i/>
          <w:iCs/>
        </w:rPr>
        <w:t>in situ</w:t>
      </w:r>
      <w:r w:rsidR="002D5EA7" w:rsidRPr="00594D9A"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</w:rPr>
        <w:t xml:space="preserve">cromogenica </w:t>
      </w:r>
      <w:r w:rsidR="00D55F2C">
        <w:rPr>
          <w:rFonts w:ascii="Times New Roman" w:eastAsia="Cambria" w:hAnsi="Times New Roman" w:cs="Times New Roman"/>
        </w:rPr>
        <w:t>(</w:t>
      </w:r>
      <w:r w:rsidR="002D5EA7" w:rsidRPr="00594D9A">
        <w:rPr>
          <w:rFonts w:ascii="Times New Roman" w:eastAsia="Cambria" w:hAnsi="Times New Roman" w:cs="Times New Roman"/>
        </w:rPr>
        <w:t>RNAscope</w:t>
      </w:r>
      <w:r w:rsidR="00D55F2C">
        <w:rPr>
          <w:rFonts w:ascii="Times New Roman" w:eastAsia="Cambria" w:hAnsi="Times New Roman" w:cs="Times New Roman"/>
        </w:rPr>
        <w:t>)</w:t>
      </w:r>
      <w:r>
        <w:rPr>
          <w:rFonts w:ascii="Times New Roman" w:eastAsia="Cambria" w:hAnsi="Times New Roman" w:cs="Times New Roman"/>
        </w:rPr>
        <w:t xml:space="preserve">, per </w:t>
      </w:r>
      <w:r w:rsidR="00D55F2C">
        <w:rPr>
          <w:rFonts w:ascii="Times New Roman" w:eastAsia="Cambria" w:hAnsi="Times New Roman" w:cs="Times New Roman"/>
        </w:rPr>
        <w:t>la quale</w:t>
      </w:r>
      <w:r>
        <w:rPr>
          <w:rFonts w:ascii="Times New Roman" w:eastAsia="Cambria" w:hAnsi="Times New Roman" w:cs="Times New Roman"/>
        </w:rPr>
        <w:t xml:space="preserve"> le attrezzature sono già disponibili presso il Servizio di Anatomia Patologica</w:t>
      </w:r>
      <w:r w:rsidR="002D5EA7">
        <w:rPr>
          <w:rFonts w:ascii="Times New Roman" w:eastAsia="Cambria" w:hAnsi="Times New Roman" w:cs="Times New Roman"/>
        </w:rPr>
        <w:t>.</w:t>
      </w:r>
      <w:r w:rsidR="002D5EA7" w:rsidRPr="00594D9A">
        <w:rPr>
          <w:rFonts w:ascii="Times New Roman" w:eastAsia="Cambria" w:hAnsi="Times New Roman" w:cs="Times New Roman"/>
        </w:rPr>
        <w:t xml:space="preserve"> </w:t>
      </w:r>
      <w:r w:rsidR="002D5EA7">
        <w:rPr>
          <w:rFonts w:ascii="Times New Roman" w:eastAsia="Cambria" w:hAnsi="Times New Roman" w:cs="Times New Roman"/>
        </w:rPr>
        <w:t xml:space="preserve">I risultati delle metodiche PCR, IHC, CISH verranno </w:t>
      </w:r>
      <w:r>
        <w:rPr>
          <w:rFonts w:ascii="Times New Roman" w:eastAsia="Cambria" w:hAnsi="Times New Roman" w:cs="Times New Roman"/>
        </w:rPr>
        <w:t xml:space="preserve">analizzati dall’assegnista e comparati tra loro. </w:t>
      </w:r>
    </w:p>
    <w:p w14:paraId="3B7C2037" w14:textId="6BD3843B" w:rsidR="002D5EA7" w:rsidRPr="0069138D" w:rsidRDefault="0069138D" w:rsidP="0069138D">
      <w:pPr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Nella seconda parte dello studio </w:t>
      </w:r>
      <w:r w:rsidR="008F3DF0">
        <w:rPr>
          <w:rFonts w:ascii="Times New Roman" w:eastAsia="Cambria" w:hAnsi="Times New Roman" w:cs="Times New Roman"/>
        </w:rPr>
        <w:t>il borsista</w:t>
      </w:r>
      <w:r>
        <w:rPr>
          <w:rFonts w:ascii="Times New Roman" w:eastAsia="Cambria" w:hAnsi="Times New Roman" w:cs="Times New Roman"/>
        </w:rPr>
        <w:t xml:space="preserve"> effettuerà le procedure immunoistochimiche con p16, RB e p53 e analizzerà i risultati</w:t>
      </w:r>
      <w:r w:rsidR="002D5EA7" w:rsidRPr="0069138D">
        <w:rPr>
          <w:rFonts w:ascii="Times New Roman" w:eastAsia="Cambria" w:hAnsi="Times New Roman" w:cs="Times New Roman"/>
        </w:rPr>
        <w:t xml:space="preserve">. </w:t>
      </w:r>
      <w:r w:rsidR="00D55F2C">
        <w:rPr>
          <w:rFonts w:ascii="Times New Roman" w:eastAsia="Cambria" w:hAnsi="Times New Roman" w:cs="Times New Roman"/>
        </w:rPr>
        <w:t>Sulla base di questi risultati</w:t>
      </w:r>
      <w:r w:rsidR="002D5EA7" w:rsidRPr="0069138D">
        <w:rPr>
          <w:rFonts w:ascii="Times New Roman" w:eastAsia="Cambria" w:hAnsi="Times New Roman" w:cs="Times New Roman"/>
        </w:rPr>
        <w:t xml:space="preserve"> verrà effettuata un’ulteriore analisi con metodica NGS per identificare la presenza e tipo di mutazione della proteina</w:t>
      </w:r>
      <w:r w:rsidR="00D55F2C">
        <w:rPr>
          <w:rFonts w:ascii="Times New Roman" w:eastAsia="Cambria" w:hAnsi="Times New Roman" w:cs="Times New Roman"/>
        </w:rPr>
        <w:t xml:space="preserve"> p53</w:t>
      </w:r>
      <w:r w:rsidR="002D5EA7" w:rsidRPr="0069138D">
        <w:rPr>
          <w:rFonts w:ascii="Times New Roman" w:eastAsia="Cambria" w:hAnsi="Times New Roman" w:cs="Times New Roman"/>
        </w:rPr>
        <w:t xml:space="preserve">. L’analisi di NGS </w:t>
      </w:r>
      <w:r>
        <w:rPr>
          <w:rFonts w:ascii="Times New Roman" w:eastAsia="Cambria" w:hAnsi="Times New Roman" w:cs="Times New Roman"/>
        </w:rPr>
        <w:t>verr</w:t>
      </w:r>
      <w:r w:rsidR="00D55F2C">
        <w:rPr>
          <w:rFonts w:ascii="Times New Roman" w:eastAsia="Cambria" w:hAnsi="Times New Roman" w:cs="Times New Roman"/>
        </w:rPr>
        <w:t>à effettuata presso il FABIT. In</w:t>
      </w:r>
      <w:r>
        <w:rPr>
          <w:rFonts w:ascii="Times New Roman" w:eastAsia="Cambria" w:hAnsi="Times New Roman" w:cs="Times New Roman"/>
        </w:rPr>
        <w:t xml:space="preserve"> questa fase al</w:t>
      </w:r>
      <w:r w:rsidR="008F3DF0">
        <w:rPr>
          <w:rFonts w:ascii="Times New Roman" w:eastAsia="Cambria" w:hAnsi="Times New Roman" w:cs="Times New Roman"/>
        </w:rPr>
        <w:t xml:space="preserve"> borsista</w:t>
      </w:r>
      <w:r>
        <w:rPr>
          <w:rFonts w:ascii="Times New Roman" w:eastAsia="Cambria" w:hAnsi="Times New Roman" w:cs="Times New Roman"/>
        </w:rPr>
        <w:t xml:space="preserve"> verrà chiesto di acquisire familiarità con tale metodica, di assistere all’</w:t>
      </w:r>
      <w:r w:rsidR="00D55F2C">
        <w:rPr>
          <w:rFonts w:ascii="Times New Roman" w:eastAsia="Cambria" w:hAnsi="Times New Roman" w:cs="Times New Roman"/>
        </w:rPr>
        <w:t>analisi dei campioni</w:t>
      </w:r>
      <w:r>
        <w:rPr>
          <w:rFonts w:ascii="Times New Roman" w:eastAsia="Cambria" w:hAnsi="Times New Roman" w:cs="Times New Roman"/>
        </w:rPr>
        <w:t xml:space="preserve">, e di correlare e comparare i risultati delle diverse metodiche. </w:t>
      </w:r>
    </w:p>
    <w:p w14:paraId="23ECA2FE" w14:textId="77777777" w:rsidR="002D5EA7" w:rsidRPr="00DD426F" w:rsidRDefault="002D5EA7" w:rsidP="002D5EA7">
      <w:pPr>
        <w:rPr>
          <w:rFonts w:ascii="Times New Roman" w:hAnsi="Times New Roman" w:cs="Times New Roman"/>
        </w:rPr>
      </w:pPr>
      <w:r w:rsidRPr="00DD426F">
        <w:rPr>
          <w:rFonts w:ascii="Times New Roman" w:eastAsia="Cambria" w:hAnsi="Times New Roman" w:cs="Times New Roman"/>
        </w:rPr>
        <w:t xml:space="preserve">Infine, </w:t>
      </w:r>
      <w:r w:rsidR="0069138D">
        <w:rPr>
          <w:rFonts w:ascii="Times New Roman" w:eastAsia="Cambria" w:hAnsi="Times New Roman" w:cs="Times New Roman"/>
        </w:rPr>
        <w:t xml:space="preserve">all’assegnista verrà chiesto di raccogliere i dati di follow-up dei pazienti inclusi nello studio contattando i veterinari referenti e/o i proprietari. </w:t>
      </w:r>
    </w:p>
    <w:p w14:paraId="4835A8EA" w14:textId="77777777" w:rsidR="00E61D67" w:rsidRDefault="00E61D67"/>
    <w:sectPr w:rsidR="00E61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A7"/>
    <w:rsid w:val="002D5EA7"/>
    <w:rsid w:val="002E7EC0"/>
    <w:rsid w:val="0069138D"/>
    <w:rsid w:val="008F3DF0"/>
    <w:rsid w:val="00D55F2C"/>
    <w:rsid w:val="00E6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CA55"/>
  <w15:chartTrackingRefBased/>
  <w15:docId w15:val="{DDC4E0B7-4995-4078-9362-7616F531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5EA7"/>
    <w:pPr>
      <w:spacing w:after="20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DIMEVET - Università di Bologna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Bacci</dc:creator>
  <cp:keywords/>
  <dc:description/>
  <cp:lastModifiedBy>Barbara Brunetti</cp:lastModifiedBy>
  <cp:revision>3</cp:revision>
  <dcterms:created xsi:type="dcterms:W3CDTF">2022-05-30T13:34:00Z</dcterms:created>
  <dcterms:modified xsi:type="dcterms:W3CDTF">2024-01-26T10:36:00Z</dcterms:modified>
</cp:coreProperties>
</file>